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# 公司研究报告：Microsoft Corp (MSFT)</w:t>
      </w:r>
    </w:p>
    <w:p>
      <w:r>
        <w:t> </w:t>
      </w:r>
    </w:p>
    <w:p>
      <w:r>
        <w:t>## 一句话结论</w:t>
      </w:r>
    </w:p>
    <w:p>
      <w:r>
        <w:t> </w:t>
      </w:r>
    </w:p>
    <w:p>
      <w:r>
        <w:t>Microsoft 以企业软件、云平台和生产力工具为核心，收入结构清晰且现金流质量强。 当前研究重点是验证收入增长质量、现金流持续性、资本开支强度和估值假设是否稳健。</w:t>
      </w:r>
    </w:p>
    <w:p>
      <w:r>
        <w:t> </w:t>
      </w:r>
    </w:p>
    <w:p>
      <w:r>
        <w:t>## 公司基本信息</w:t>
      </w:r>
    </w:p>
    <w:p>
      <w:r>
        <w:t> </w:t>
      </w:r>
    </w:p>
    <w:p>
      <w:r>
        <w:t>| 项目 | 内容 |</w:t>
      </w:r>
    </w:p>
    <w:p>
      <w:r>
        <w:t>| --- | --- |</w:t>
      </w:r>
    </w:p>
    <w:p>
      <w:r>
        <w:t>| 行业 | Technology / Technology |</w:t>
      </w:r>
    </w:p>
    <w:p>
      <w:r>
        <w:t>| 当前价格 | 378.98 |</w:t>
      </w:r>
    </w:p>
    <w:p>
      <w:r>
        <w:t>| 市值 | 2.93T |</w:t>
      </w:r>
    </w:p>
    <w:p>
      <w:r>
        <w:t>| 公司数据来源 | finnhub_quote_profile_live_cache |</w:t>
      </w:r>
    </w:p>
    <w:p>
      <w:r>
        <w:t>| 财务数据来源 | sec_companyfacts_live |</w:t>
      </w:r>
    </w:p>
    <w:p>
      <w:r>
        <w:t> </w:t>
      </w:r>
    </w:p>
    <w:p>
      <w:r>
        <w:t>## 商业模式拆解</w:t>
      </w:r>
    </w:p>
    <w:p>
      <w:r>
        <w:t> </w:t>
      </w:r>
    </w:p>
    <w:p>
      <w:r>
        <w:t>- 客户与场景：先识别核心客户是谁、购买频率如何、预算是否稳定。</w:t>
      </w:r>
    </w:p>
    <w:p>
      <w:r>
        <w:t>- 收入来源：拆解产品、订阅、服务、广告或平台抽成等收入类型。</w:t>
      </w:r>
    </w:p>
    <w:p>
      <w:r>
        <w:t>- 盈利机制：观察毛利率、运营费用率、资本开支和规模效应。</w:t>
      </w:r>
    </w:p>
    <w:p>
      <w:r>
        <w:t>- 护城河线索：关注品牌、网络效应、转换成本、数据优势或供应链能力。</w:t>
      </w:r>
    </w:p>
    <w:p>
      <w:r>
        <w:t> </w:t>
      </w:r>
    </w:p>
    <w:p>
      <w:r>
        <w:t>## 财报三表学习</w:t>
      </w:r>
    </w:p>
    <w:p>
      <w:r>
        <w:t> </w:t>
      </w:r>
    </w:p>
    <w:p>
      <w:r>
        <w:t>| 指标 | 数值 | 学习解释 |</w:t>
      </w:r>
    </w:p>
    <w:p>
      <w:r>
        <w:t>| --- | ---: | --- |</w:t>
      </w:r>
    </w:p>
    <w:p>
      <w:r>
        <w:t>| 营业收入 | 211,915 million | 公司经营规模和增长基础 |</w:t>
      </w:r>
    </w:p>
    <w:p>
      <w:r>
        <w:t>| 毛利率 | 68.9% | 产品定价能力和成本控制能力 |</w:t>
      </w:r>
    </w:p>
    <w:p>
      <w:r>
        <w:t>| 净利润 | 72,361 million | 会计利润结果 |</w:t>
      </w:r>
    </w:p>
    <w:p>
      <w:r>
        <w:t>| 经营现金流 | 87,582 million | 主业创造现金的能力 |</w:t>
      </w:r>
    </w:p>
    <w:p>
      <w:r>
        <w:t>| 自由现金流 | 59,475 million | 扣除资本开支后的可支配现金 |</w:t>
      </w:r>
    </w:p>
    <w:p>
      <w:r>
        <w:t>| 自由现金流率 | 28.1% | 现金转化质量 |</w:t>
      </w:r>
    </w:p>
    <w:p>
      <w:r>
        <w:t>| ROIC | 0.0% | 投入资本回报效率 |</w:t>
      </w:r>
    </w:p>
    <w:p>
      <w:r>
        <w:t> </w:t>
      </w:r>
    </w:p>
    <w:p>
      <w:r>
        <w:t>## 估值区间与假设</w:t>
      </w:r>
    </w:p>
    <w:p>
      <w:r>
        <w:t> </w:t>
      </w:r>
    </w:p>
    <w:p>
      <w:r>
        <w:t>| 情景 | 估值区间 |</w:t>
      </w:r>
    </w:p>
    <w:p>
      <w:r>
        <w:t>| --- | --- |</w:t>
      </w:r>
    </w:p>
    <w:p>
      <w:r>
        <w:t>| 保守 | 273 - 334 |</w:t>
      </w:r>
    </w:p>
    <w:p>
      <w:r>
        <w:t>| 基础 | 341 - 436 |</w:t>
      </w:r>
    </w:p>
    <w:p>
      <w:r>
        <w:t>| 乐观 | 447 - 561 |</w:t>
      </w:r>
    </w:p>
    <w:p>
      <w:r>
        <w:t> </w:t>
      </w:r>
    </w:p>
    <w:p>
      <w:r>
        <w:t>关键假设：</w:t>
      </w:r>
    </w:p>
    <w:p>
      <w:r>
        <w:t> </w:t>
      </w:r>
    </w:p>
    <w:p>
      <w:r>
        <w:t>- 收入增长率：12.0%</w:t>
      </w:r>
    </w:p>
    <w:p>
      <w:r>
        <w:t>- 自由现金流率：28.0%</w:t>
      </w:r>
    </w:p>
    <w:p>
      <w:r>
        <w:t>- 折现率：9.5%</w:t>
      </w:r>
    </w:p>
    <w:p>
      <w:r>
        <w:t>- 终值增长率：3.0%</w:t>
      </w:r>
    </w:p>
    <w:p>
      <w:r>
        <w:t> </w:t>
      </w:r>
    </w:p>
    <w:p>
      <w:r>
        <w:t>当前价格大致隐含未来 5 年收入年化增长约 13.2%，自由现金流率维持在 28.0% 左右。</w:t>
      </w:r>
    </w:p>
    <w:p>
      <w:r>
        <w:t> </w:t>
      </w:r>
    </w:p>
    <w:p>
      <w:r>
        <w:t>## 证据链</w:t>
      </w:r>
    </w:p>
    <w:p>
      <w:r>
        <w:t> </w:t>
      </w:r>
    </w:p>
    <w:p>
      <w:r>
        <w:t>- 公司画像来自公司资料和行情 provider，需继续回到原始披露验证。</w:t>
      </w:r>
    </w:p>
    <w:p>
      <w:r>
        <w:t>- 财务指标来自 SEC company facts 或本地学习 fallback，页面会标注 `data_source`。</w:t>
      </w:r>
    </w:p>
    <w:p>
      <w:r>
        <w:t>- 估值区间来自简化 DCF 假设，不是确定性目标价。</w:t>
      </w:r>
    </w:p>
    <w:p>
      <w:r>
        <w:t> </w:t>
      </w:r>
    </w:p>
    <w:p>
      <w:r>
        <w:t>## 风险分析</w:t>
      </w:r>
    </w:p>
    <w:p>
      <w:r>
        <w:t> </w:t>
      </w:r>
    </w:p>
    <w:p>
      <w:r>
        <w:t>- 收入增长低于市场预期时，估值区间可能下移。</w:t>
      </w:r>
    </w:p>
    <w:p>
      <w:r>
        <w:t>- 自由现金流率下降时，需要复核成本结构、资本开支和竞争格局。</w:t>
      </w:r>
    </w:p>
    <w:p>
      <w:r>
        <w:t>- 利率或风险偏好变化可能压缩估值倍数。</w:t>
      </w:r>
    </w:p>
    <w:p>
      <w:r>
        <w:t>- 数据口径变化时，需要回到 SEC 原始文件确认事实。</w:t>
      </w:r>
    </w:p>
    <w:p>
      <w:r>
        <w:t> </w:t>
      </w:r>
    </w:p>
    <w:p>
      <w:r>
        <w:t>## 反方观点</w:t>
      </w:r>
    </w:p>
    <w:p>
      <w:r>
        <w:t> </w:t>
      </w:r>
    </w:p>
    <w:p>
      <w:r>
        <w:t>如果市场已经充分计入高增长和高利润率，即使公司质量较好，未来回报也可能受到估值压缩影响。当前报告只形成研究问题，不形成交易动作。</w:t>
      </w:r>
    </w:p>
    <w:p>
      <w:r>
        <w:t> </w:t>
      </w:r>
    </w:p>
    <w:p>
      <w:r>
        <w:t>## 新手学习重点</w:t>
      </w:r>
    </w:p>
    <w:p>
      <w:r>
        <w:t> </w:t>
      </w:r>
    </w:p>
    <w:p>
      <w:r>
        <w:t>1. 先确认公司靠什么赚钱。</w:t>
      </w:r>
    </w:p>
    <w:p>
      <w:r>
        <w:t>2. 再看利润是否能转化为现金。</w:t>
      </w:r>
    </w:p>
    <w:p>
      <w:r>
        <w:t>3. 最后检查估值假设是否过于乐观。</w:t>
      </w:r>
    </w:p>
    <w:p>
      <w:r>
        <w:t> </w:t>
      </w:r>
    </w:p>
    <w:p>
      <w:r>
        <w:t>## 数据来源</w:t>
      </w:r>
    </w:p>
    <w:p>
      <w:r>
        <w:t> </w:t>
      </w:r>
    </w:p>
    <w:p>
      <w:r>
        <w:t>| 来源 | 说明 | 日期 |</w:t>
      </w:r>
    </w:p>
    <w:p>
      <w:r>
        <w:t>| --- | --- | --- |</w:t>
      </w:r>
    </w:p>
    <w:p>
      <w:r>
        <w:t>| SEC EDGAR | 10-K / 10-Q / XBRL company facts | 2026-06-17 |</w:t>
      </w:r>
    </w:p>
    <w:p>
      <w:r>
        <w:t>| OpenBB | market price and company profile data | 2026-06-17 |</w:t>
      </w:r>
    </w:p>
    <w:p>
      <w:r>
        <w:t>| Company IR | investor relations materials | 2026-06-17 |</w:t>
      </w:r>
    </w:p>
    <w:p>
      <w:r>
        <w:t>| Local Seed | prototype fallback universe and learning fixtures | 2026-06-17 |</w:t>
      </w:r>
    </w:p>
    <w:p>
      <w:r>
        <w:t>| Company profile | finnhub_quote_profile_live_cache | 2026-06-17 |</w:t>
      </w:r>
    </w:p>
    <w:p>
      <w:r>
        <w:t>| Financial statements | sec_companyfacts_live | 2026-06-17 |</w:t>
      </w:r>
    </w:p>
    <w:p>
      <w:r>
        <w:t>| Peer universe | finnhub_quote_profile_live_cache | 2026-06-17 |</w:t>
      </w:r>
    </w:p>
    <w:p>
      <w:r>
        <w:t>| Analyst snapshot | finnhub_analyst_live | 2026-06-17 |</w:t>
      </w:r>
    </w:p>
    <w:p>
      <w:r>
        <w:t>| Company catalysts | Yahoo | 2026-06-17 |</w:t>
      </w:r>
    </w:p>
    <w:p>
      <w:r>
        <w:t>| SEC filing references | companyfacts accession links | 2025-07-30 |</w:t>
      </w:r>
    </w:p>
    <w:p>
      <w:r>
        <w:t>| SEC primary filings | latest 10-K/10-Q documents | 2026-04-29 |</w:t>
      </w:r>
    </w:p>
    <w:p>
      <w:r>
        <w:t>| OpenBB worker fundamentals | SEC company facts via isolated OpenBB worker | 2026-06-17 |</w:t>
      </w:r>
    </w:p>
    <w:p>
      <w:r>
        <w:t> </w:t>
      </w:r>
    </w:p>
    <w:p>
      <w:r>
        <w:t>## 免责声明</w:t>
      </w:r>
    </w:p>
    <w:p>
      <w:r>
        <w:t> </w:t>
      </w:r>
    </w:p>
    <w:p>
      <w:r>
        <w:t>本报告用于公开信息学习、财报理解和研究流程训练，不构成任何投资行动建议。</w:t>
      </w:r>
    </w:p>
    <w:p>
      <w:r>
        <w:t> </w:t>
      </w:r>
    </w:p>
    <w:p>
      <w:r>
        <w:t> </w:t>
      </w:r>
    </w:p>
    <w:p>
      <w:r>
        <w:t>## 数据证据包</w:t>
      </w:r>
    </w:p>
    <w:p>
      <w:r>
        <w:t> </w:t>
      </w:r>
    </w:p>
    <w:p>
      <w:r>
        <w:t>### 核心证据</w:t>
      </w:r>
    </w:p>
    <w:p>
      <w:r>
        <w:t> </w:t>
      </w:r>
    </w:p>
    <w:p>
      <w:r>
        <w:t>- MSFT profile source: finnhub_quote_profile_live_cache; financial source: sec_companyfacts_live.</w:t>
      </w:r>
    </w:p>
    <w:p>
      <w:r>
        <w:t>- FY2025 revenue was 211,915 million; FCF margin was 28.1%.</w:t>
      </w:r>
    </w:p>
    <w:p>
      <w:r>
        <w:t>- Base valuation range is 341 - 436; current price input is 378.98.</w:t>
      </w:r>
    </w:p>
    <w:p>
      <w:r>
        <w:t>- Peer context: AAPL (Technology), ADBE (Technology), AMD (Semiconductors), AVGO (Semiconductors).</w:t>
      </w:r>
    </w:p>
    <w:p>
      <w:r>
        <w:t>- Analyst snapshot source finnhub_analyst_live: latest recommendation mix is bullish.</w:t>
      </w:r>
    </w:p>
    <w:p>
      <w:r>
        <w:t>- SEC evidence includes Revenue from 10-K filed 2025-07-30.</w:t>
      </w:r>
    </w:p>
    <w:p>
      <w:r>
        <w:t> </w:t>
      </w:r>
    </w:p>
    <w:p>
      <w:r>
        <w:t>### 同行参照</w:t>
      </w:r>
    </w:p>
    <w:p>
      <w:r>
        <w:t> </w:t>
      </w:r>
    </w:p>
    <w:p>
      <w:r>
        <w:t>| Ticker | 公司 | 行业 | 来源 |</w:t>
      </w:r>
    </w:p>
    <w:p>
      <w:r>
        <w:t>| --- | --- | --- | --- |</w:t>
      </w:r>
    </w:p>
    <w:p>
      <w:r>
        <w:t>| AAPL | Apple Inc | Technology | finnhub_quote_profile_live_cache |</w:t>
      </w:r>
    </w:p>
    <w:p>
      <w:r>
        <w:t>| ADBE | Adobe Inc | Technology | finnhub_quote_profile_live_cache |</w:t>
      </w:r>
    </w:p>
    <w:p>
      <w:r>
        <w:t>| AMD | Advanced Micro Devices Inc | Semiconductors | finnhub_quote_profile_live_cache |</w:t>
      </w:r>
    </w:p>
    <w:p>
      <w:r>
        <w:t>| AVGO | Broadcom Inc | Semiconductors | finnhub_quote_profile_live_cache |</w:t>
      </w:r>
    </w:p>
    <w:p>
      <w:r>
        <w:t>| NVDA | NVIDIA Corp | Semiconductors | finnhub_quote_profile_live_cache |</w:t>
      </w:r>
    </w:p>
    <w:p>
      <w:r>
        <w:t> </w:t>
      </w:r>
    </w:p>
    <w:p>
      <w:r>
        <w:t>### 催化剂与新闻线索</w:t>
      </w:r>
    </w:p>
    <w:p>
      <w:r>
        <w:t> </w:t>
      </w:r>
    </w:p>
    <w:p>
      <w:r>
        <w:t>| 日期 | 标题 | 来源 |</w:t>
      </w:r>
    </w:p>
    <w:p>
      <w:r>
        <w:t>| --- | --- | --- |</w:t>
      </w:r>
    </w:p>
    <w:p>
      <w:r>
        <w:t>| 2026-06-17 | Oracle Stock's High Stakes Gamble | Yahoo |</w:t>
      </w:r>
    </w:p>
    <w:p>
      <w:r>
        <w:t>| 2026-06-17 | Microsoft CoPilot Flirts with DeepSeek Squeezing Out Frontier Labs | Yahoo |</w:t>
      </w:r>
    </w:p>
    <w:p>
      <w:r>
        <w:t>| 2026-06-17 | SpaceX stock falls as post-IPO rally loses steam | Yahoo |</w:t>
      </w:r>
    </w:p>
    <w:p>
      <w:r>
        <w:t>| 2026-06-17 | Explore the top gainers and losers within the dow jones index in today's session. | ChartMill |</w:t>
      </w:r>
    </w:p>
    <w:p>
      <w:r>
        <w:t>| 2026-06-17 | Meta Platforms is Overvalued at 5.5X PS: Buy, Sell or Hold the Stock? | Yahoo |</w:t>
      </w:r>
    </w:p>
    <w:p>
      <w:r>
        <w:t> </w:t>
      </w:r>
    </w:p>
    <w:p>
      <w:r>
        <w:t>### 分析师快照</w:t>
      </w:r>
    </w:p>
    <w:p>
      <w:r>
        <w:t> </w:t>
      </w:r>
    </w:p>
    <w:p>
      <w:r>
        <w:t>- 来源：finnhub_analyst_live</w:t>
      </w:r>
    </w:p>
    <w:p>
      <w:r>
        <w:t>- 评级倾向：bullish</w:t>
      </w:r>
    </w:p>
    <w:p>
      <w:r>
        <w:t>- 平均目标价：N/A</w:t>
      </w:r>
    </w:p>
    <w:p>
      <w:r>
        <w:t>- 说明：Finnhub analyst recommendation and price target snapshot.</w:t>
      </w:r>
    </w:p>
    <w:p>
      <w:r>
        <w:t> </w:t>
      </w:r>
    </w:p>
    <w:p>
      <w:r>
        <w:t>### SEC Fact 引用线索</w:t>
      </w:r>
    </w:p>
    <w:p>
      <w:r>
        <w:t> </w:t>
      </w:r>
    </w:p>
    <w:p>
      <w:r>
        <w:t>| 指标 | 财年 | 表格 | 提交日 | 链接 |</w:t>
      </w:r>
    </w:p>
    <w:p>
      <w:r>
        <w:t>| --- | ---: | --- | --- | --- |</w:t>
      </w:r>
    </w:p>
    <w:p>
      <w:r>
        <w:t>| Revenue | 2025 | 10-K | 2025-07-30 | https://www.sec.gov/Archives/edgar/data/789019/000095017025100235/ |</w:t>
      </w:r>
    </w:p>
    <w:p>
      <w:r>
        <w:t>| Gross profit | 2025 | 10-K | 2025-07-30 | https://www.sec.gov/Archives/edgar/data/789019/000095017025100235/ |</w:t>
      </w:r>
    </w:p>
    <w:p>
      <w:r>
        <w:t>| Operating income | 2025 | 10-K | 2025-07-30 | https://www.sec.gov/Archives/edgar/data/789019/000095017025100235/ |</w:t>
      </w:r>
    </w:p>
    <w:p>
      <w:r>
        <w:t>| Net income | 2025 | 10-K | 2025-07-30 | https://www.sec.gov/Archives/edgar/data/789019/000095017025100235/ |</w:t>
      </w:r>
    </w:p>
    <w:p>
      <w:r>
        <w:t>| Operating cash flow | 2025 | 10-K | 2025-07-30 | https://www.sec.gov/Archives/edgar/data/789019/000095017025100235/ |</w:t>
      </w:r>
    </w:p>
    <w:p>
      <w:r>
        <w:t>| Capital expenditure | 2025 | 10-K | 2025-07-30 | https://www.sec.gov/Archives/edgar/data/789019/000095017025100235/ |</w:t>
      </w:r>
    </w:p>
    <w:p>
      <w:r>
        <w:t> </w:t>
      </w:r>
    </w:p>
    <w:p>
      <w:r>
        <w:t>### SEC 10-K / 10-Q 原文入口</w:t>
      </w:r>
    </w:p>
    <w:p>
      <w:r>
        <w:t> </w:t>
      </w:r>
    </w:p>
    <w:p>
      <w:r>
        <w:t>| Form | Filed | Report Date | Document | Link |</w:t>
      </w:r>
    </w:p>
    <w:p>
      <w:r>
        <w:t>| --- | --- | --- | --- | --- |</w:t>
      </w:r>
    </w:p>
    <w:p>
      <w:r>
        <w:t>| 10-Q | 2026-04-29 | 2026-03-31 | 10-Q | https://www.sec.gov/Archives/edgar/data/789019/000119312526191507/msft-20260331.htm |</w:t>
      </w:r>
    </w:p>
    <w:p>
      <w:r>
        <w:t>| 10-Q | 2026-01-28 | 2025-12-31 | 10-Q | https://www.sec.gov/Archives/edgar/data/789019/000119312526027207/msft-20251231.htm |</w:t>
      </w:r>
    </w:p>
    <w:p>
      <w:r>
        <w:t>| 10-Q | 2025-10-29 | 2025-09-30 | 10-Q | https://www.sec.gov/Archives/edgar/data/789019/000119312525256321/msft-20250930.htm |</w:t>
      </w:r>
    </w:p>
    <w:p>
      <w:r>
        <w:t>| 10-K | 2025-07-30 | 2025-06-30 | 10-K | https://www.sec.gov/Archives/edgar/data/789019/000095017025100235/msft-20250630.htm |</w:t>
      </w:r>
    </w:p>
    <w:p>
      <w:r>
        <w:t>| 10-Q | 2025-04-30 | 2025-03-31 | 10-Q | https://www.sec.gov/Archives/edgar/data/789019/000095017025061046/msft-20250331.htm |</w:t>
      </w:r>
    </w:p>
    <w:p>
      <w:r>
        <w:t>| 10-Q | 2025-01-29 | 2024-12-31 | 10-Q | https://www.sec.gov/Archives/edgar/data/789019/000095017025010491/msft-20241231.htm |</w:t>
      </w:r>
    </w:p>
    <w:p>
      <w:r>
        <w:t> </w:t>
      </w:r>
    </w:p>
    <w:p>
      <w:r>
        <w:t>### 数据质量</w:t>
      </w:r>
    </w:p>
    <w:p>
      <w:r>
        <w:t> </w:t>
      </w:r>
    </w:p>
    <w:p>
      <w:r>
        <w:t>- company: live</w:t>
      </w:r>
    </w:p>
    <w:p>
      <w:r>
        <w:t>- financials: live</w:t>
      </w:r>
    </w:p>
    <w:p>
      <w:r>
        <w:t>- analyst_snapshot: live</w:t>
      </w:r>
    </w:p>
    <w:p>
      <w:r>
        <w:t>- catalysts: live</w:t>
      </w:r>
    </w:p>
    <w:p>
      <w:r>
        <w:t>- peers: live</w:t>
      </w:r>
    </w:p>
    <w:p>
      <w:r>
        <w:t>- openbb_fundamentals: live</w:t>
      </w:r>
    </w:p>
    <w:p>
      <w:r>
        <w:t>- sec_facts: live</w:t>
      </w:r>
    </w:p>
    <w:p>
      <w:r>
        <w:t>- sec_filings: live</w:t>
      </w:r>
    </w:p>
    <w:p>
      <w:r>
        <w:t> </w:t>
      </w:r>
    </w:p>
    <w:p>
      <w:r>
        <w:t> </w:t>
      </w:r>
    </w:p>
    <w:p>
      <w:r>
        <w:t>## Citation Ledger</w:t>
      </w:r>
    </w:p>
    <w:p>
      <w:r>
        <w:t> </w:t>
      </w:r>
    </w:p>
    <w:p>
      <w:r>
        <w:t>| Claim | Evidence | Source | Detail | URL | Confidence |</w:t>
      </w:r>
    </w:p>
    <w:p>
      <w:r>
        <w:t>| --- | --- | --- | --- | --- | --- |</w:t>
      </w:r>
    </w:p>
    <w:p>
      <w:r>
        <w:t>| Microsoft 以企业软件、云平台和生产力工具为核心，收入结构清晰且现金流质量强。 | MSFT profile source: finnhub_quote_profile_live_cache; financial source: sec_companyfacts_live. | Research evidence package | Core evidence assembled from company, financial, valuation, provider, and SEC data. | N/A | high |</w:t>
      </w:r>
    </w:p>
    <w:p>
      <w:r>
        <w:t>| Financial statement analysis is based on the reported revenue, margins, cash flow, and ROIC fields. | Revenue=211915.0, gross_margin=68.92008588349103%, free_cash_flow=59475.0, ROIC=0.0%. | Financial statements | sec_companyfacts_live | N/A | high |</w:t>
      </w:r>
    </w:p>
    <w:p>
      <w:r>
        <w:t>| SEC fact supports the reported Revenue data point. | Revenue: filed=2025-07-30, form=10-K, fiscal_year=2025. | SEC company facts | https://www.sec.gov/Archives/edgar/data/789019/000095017025100235/ | https://www.sec.gov/Archives/edgar/data/789019/000095017025100235/ | high |</w:t>
      </w:r>
    </w:p>
    <w:p>
      <w:r>
        <w:t>| SEC fact supports the reported Gross profit data point. | Gross profit: filed=2025-07-30, form=10-K, fiscal_year=2025. | SEC company facts | https://www.sec.gov/Archives/edgar/data/789019/000095017025100235/ | https://www.sec.gov/Archives/edgar/data/789019/000095017025100235/ | high |</w:t>
      </w:r>
    </w:p>
    <w:p>
      <w:r>
        <w:t>| Primary filing review should start from the latest 10-Q. | Filed=2026-04-29, report_date=2026-03-31, document=10-Q. | SEC primary filing | https://www.sec.gov/Archives/edgar/data/789019/000119312526191507/ | https://www.sec.gov/Archives/edgar/data/789019/000119312526191507/msft-20260331.htm | high |</w:t>
      </w:r>
    </w:p>
    <w:p>
      <w:r>
        <w:t>| Primary filing review should start from the latest 10-Q. | Filed=2026-01-28, report_date=2025-12-31, document=10-Q. | SEC primary filing | https://www.sec.gov/Archives/edgar/data/789019/000119312526027207/ | https://www.sec.gov/Archives/edgar/data/789019/000119312526027207/msft-20251231.htm | high |</w:t>
      </w:r>
    </w:p>
    <w:sectPr/>
  </w:body>
</w:document>
</file>